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Mentorat –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Protokoll zur Dokumenta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tion &amp;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Nachbereitung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von Sprechstunden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41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3300"/>
        <w:gridCol w:w="3630"/>
        <w:gridCol w:w="3885"/>
        <w:tblGridChange w:id="0">
          <w:tblGrid>
            <w:gridCol w:w="3300"/>
            <w:gridCol w:w="3300"/>
            <w:gridCol w:w="3630"/>
            <w:gridCol w:w="3885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Name, Vorname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Studiengang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Fachsemester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der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Sprechstunde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Während oder spätestens nach der Sprechstunde solltest Du die gemeinsam formulierten Ziele in diesem Protokoll dokumentieren und es Deine*r Mentor*in innerhalb von zwei Tagen zusenden. Das Protokoll dient besonders Dir selbst zur Dokumentation und Nachbereitung der Sprechstunde. Es kann außerdem zur Vorbereitung anschließender Beratungstermine dienen.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3300"/>
        <w:gridCol w:w="3600"/>
        <w:gridCol w:w="3960"/>
        <w:tblGridChange w:id="0">
          <w:tblGrid>
            <w:gridCol w:w="3300"/>
            <w:gridCol w:w="3300"/>
            <w:gridCol w:w="3600"/>
            <w:gridCol w:w="396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Them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Frage?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Ergebnis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Ziel &amp; nächste Schritte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.957031249999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Vielen Dank für das Ausfüllen und Zusenden des Protokolls!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45.6692913385832" w:top="1417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Abteilung Empirische Kulturwissenschaft und Kulturanthropologie, Institut für Archäologie und Kulturanthropologie, Universität Bonn</w:t>
    </w:r>
  </w:p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Stand 04.2026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wsUudSZq/wtiUMRh2nJwFBLcw==">CgMxLjA4AHIhMUhiRkl5NExOX3RWbFNLUUZQdUNhaE5GYWgwRXM3MlU5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